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1" w:rsidRPr="00232332" w:rsidRDefault="00273681" w:rsidP="0027368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273681" w:rsidRPr="00232332" w:rsidRDefault="00273681" w:rsidP="00BF677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273681" w:rsidRPr="00232332" w:rsidRDefault="00273681" w:rsidP="00BF677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BF6779">
        <w:rPr>
          <w:rFonts w:ascii="Times New Roman" w:eastAsia="Calibri" w:hAnsi="Times New Roman" w:cs="Times New Roman"/>
          <w:sz w:val="24"/>
        </w:rPr>
        <w:t xml:space="preserve">и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="00BF6779">
        <w:rPr>
          <w:rFonts w:ascii="Times New Roman" w:eastAsia="Calibri" w:hAnsi="Times New Roman" w:cs="Times New Roman"/>
          <w:sz w:val="24"/>
        </w:rPr>
        <w:t xml:space="preserve">          </w:t>
      </w:r>
      <w:r>
        <w:rPr>
          <w:rFonts w:ascii="Times New Roman" w:eastAsia="Calibri" w:hAnsi="Times New Roman" w:cs="Times New Roman"/>
          <w:sz w:val="24"/>
        </w:rPr>
        <w:t xml:space="preserve">           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="00E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-таємної частини (на правах відділу)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73681" w:rsidRPr="00232332" w:rsidTr="00D85D5C">
        <w:tc>
          <w:tcPr>
            <w:tcW w:w="10031" w:type="dxa"/>
            <w:gridSpan w:val="3"/>
            <w:vAlign w:val="center"/>
          </w:tcPr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73681" w:rsidRPr="00232332" w:rsidTr="00D85D5C">
        <w:trPr>
          <w:trHeight w:val="1750"/>
        </w:trPr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560792" w:rsidRDefault="00E06291" w:rsidP="00560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забезпечує загальну організацію ведення секретного діловодства та роботу з документами, що надійшли до </w:t>
            </w:r>
            <w:proofErr w:type="spellStart"/>
            <w:r w:rsidRPr="00E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E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-секретної частини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грифом «Таємно» та «Цілком таємно», а також з грифом обмеженого доступу «Для службового користування», конфіденційної та службової інформації відповідн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до чинних вимог законодавства;</w:t>
            </w:r>
          </w:p>
          <w:p w:rsidR="00E06291" w:rsidRDefault="00E06291" w:rsidP="00560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здійснює недопущення </w:t>
            </w:r>
            <w:proofErr w:type="spellStart"/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>необгрунтованого</w:t>
            </w:r>
            <w:proofErr w:type="spellEnd"/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допуску та доступу осіб до секретної інформації, а також запобігає розголошенню секретної інформації, втратам її матеріальних носіїв, заволодінню секретною інформацією іноземними державами, іноземцями, особами без громадянства та громадянами України, яким не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адано допуску та доступу до неї;</w:t>
            </w:r>
          </w:p>
          <w:p w:rsidR="00E06291" w:rsidRDefault="00E06291" w:rsidP="005607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629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я</w:t>
            </w:r>
            <w:r w:rsidRPr="00E06291">
              <w:rPr>
                <w:rFonts w:ascii="Times New Roman" w:eastAsia="Times New Roman" w:hAnsi="Times New Roman" w:cs="Times New Roman"/>
                <w:sz w:val="24"/>
                <w:szCs w:val="24"/>
              </w:rPr>
              <w:t>к користувач</w:t>
            </w:r>
            <w:r w:rsidR="00624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забезпечує захист інформації з грифом в процесі експлуатації автоматизованих систем класу «1» АС. 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>Запобігає просоченню (витоку) таємної інформації технічними каналами</w:t>
            </w:r>
            <w:r w:rsidRPr="00E0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забезпечує збереження, належне використання закріпленої комп’ютерної та іншої оргтехніки, допоміжних пристроїв та матеріально-технічних засобів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6291" w:rsidRDefault="00E06291" w:rsidP="00560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 наглядові провадження, номенклатурні справи у тому числі архівні, віднесені до зведеної номенклатури справ. </w:t>
            </w:r>
            <w:r w:rsidRPr="00E06291">
              <w:rPr>
                <w:rFonts w:ascii="Times New Roman" w:eastAsia="Calibri" w:hAnsi="Times New Roman" w:cs="Times New Roman"/>
                <w:noProof/>
                <w:snapToGrid w:val="0"/>
                <w:sz w:val="24"/>
                <w:szCs w:val="24"/>
              </w:rPr>
              <w:t>Забезпечує їх якість, повноту та належне оформлення</w:t>
            </w:r>
            <w:r>
              <w:rPr>
                <w:rFonts w:ascii="Times New Roman" w:eastAsia="Calibri" w:hAnsi="Times New Roman" w:cs="Times New Roman"/>
                <w:noProof/>
                <w:snapToGrid w:val="0"/>
                <w:sz w:val="24"/>
                <w:szCs w:val="24"/>
              </w:rPr>
              <w:t>;</w:t>
            </w:r>
          </w:p>
          <w:p w:rsidR="00E06291" w:rsidRDefault="00E06291" w:rsidP="005607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2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бере участь в роботі експертних комісій з питань підготовки проектів рішень про зміну, залишення без змін або скасування грифів секретності МНСІ, а також для підготовки відповідних висновків у разі розголошення секретної інформації чи втрати носіїв такої інформації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E06291" w:rsidRDefault="00E06291" w:rsidP="005607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розпорядженням керівництва </w:t>
            </w:r>
            <w:r w:rsidR="00624A3F"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 участь </w:t>
            </w:r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>у службових розслідув</w:t>
            </w:r>
            <w:bookmarkStart w:id="0" w:name="_GoBack"/>
            <w:bookmarkEnd w:id="0"/>
            <w:r w:rsidRPr="00E06291">
              <w:rPr>
                <w:rFonts w:ascii="Times New Roman" w:eastAsia="Calibri" w:hAnsi="Times New Roman" w:cs="Times New Roman"/>
                <w:sz w:val="24"/>
                <w:szCs w:val="24"/>
              </w:rPr>
              <w:t>аннях за фактами розголошення державної таємниці та втрати матеріальних носіїв секретної інформації, а також інших порушень вимог законодавства у сфері охорони державної таємниці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6291" w:rsidRPr="00232332" w:rsidRDefault="00E06291" w:rsidP="005607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- </w:t>
            </w:r>
            <w:r w:rsidRPr="00E0629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</w:t>
            </w:r>
            <w:r w:rsidRPr="00E0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иконує інші доручення керівництва </w:t>
            </w:r>
            <w:r w:rsidRPr="00E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="00BF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пов’язані із забезпеченням виконання покладених на структурний підрозділ завдань.</w:t>
            </w:r>
          </w:p>
        </w:tc>
      </w:tr>
      <w:tr w:rsidR="00273681" w:rsidRPr="00232332" w:rsidTr="00D85D5C">
        <w:trPr>
          <w:trHeight w:val="630"/>
        </w:trPr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BF6779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про строковість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призначення на посаду</w:t>
            </w:r>
          </w:p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273681" w:rsidRPr="00232332" w:rsidRDefault="00273681" w:rsidP="0062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624A3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273681" w:rsidRPr="00232332" w:rsidRDefault="0027368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</w:rPr>
              <w:t>.00</w:t>
            </w:r>
            <w:r w:rsidR="00624A3F">
              <w:rPr>
                <w:rFonts w:ascii="Times New Roman" w:eastAsia="Calibri" w:hAnsi="Times New Roman" w:cs="Times New Roman"/>
                <w:sz w:val="24"/>
              </w:rPr>
              <w:t xml:space="preserve">     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273681" w:rsidRPr="00232332" w:rsidRDefault="0027368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273681" w:rsidRPr="00232332" w:rsidRDefault="0027368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273681" w:rsidRPr="00FA6017" w:rsidRDefault="0027368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273681" w:rsidRPr="00FA6017" w:rsidRDefault="0027368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273681" w:rsidRPr="00232332" w:rsidTr="00D85D5C">
        <w:tc>
          <w:tcPr>
            <w:tcW w:w="10031" w:type="dxa"/>
            <w:gridSpan w:val="3"/>
          </w:tcPr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273681" w:rsidRPr="00232332" w:rsidRDefault="00273681" w:rsidP="0062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624A3F"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A3F">
              <w:rPr>
                <w:rFonts w:ascii="Times New Roman" w:eastAsia="Calibri" w:hAnsi="Times New Roman" w:cs="Times New Roman"/>
                <w:sz w:val="24"/>
                <w:szCs w:val="24"/>
              </w:rPr>
              <w:t>(спеціальність «Правознавство»/ «Право»)</w:t>
            </w: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273681" w:rsidRDefault="00273681" w:rsidP="00273681"/>
    <w:p w:rsidR="00273681" w:rsidRDefault="00273681" w:rsidP="00273681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1"/>
    <w:rsid w:val="00273681"/>
    <w:rsid w:val="0045752E"/>
    <w:rsid w:val="00532798"/>
    <w:rsid w:val="00560792"/>
    <w:rsid w:val="00624A3F"/>
    <w:rsid w:val="007D3835"/>
    <w:rsid w:val="00BF6779"/>
    <w:rsid w:val="00C06B1D"/>
    <w:rsid w:val="00D85D5C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8D02-656A-4FA8-B052-2226FF1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2020-10-07T10:14:00Z</cp:lastPrinted>
  <dcterms:created xsi:type="dcterms:W3CDTF">2020-10-06T13:47:00Z</dcterms:created>
  <dcterms:modified xsi:type="dcterms:W3CDTF">2020-10-09T07:52:00Z</dcterms:modified>
</cp:coreProperties>
</file>